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F5" w:rsidRDefault="003328F5" w:rsidP="003328F5">
      <w:pPr>
        <w:pStyle w:val="Heading2"/>
      </w:pPr>
      <w:bookmarkStart w:id="0" w:name="_GoBack"/>
      <w:bookmarkEnd w:id="0"/>
      <w:r w:rsidRPr="005A3E7E">
        <w:t xml:space="preserve">How well is your school providing for gifted students from minority cultures? </w:t>
      </w:r>
    </w:p>
    <w:p w:rsidR="003328F5" w:rsidRPr="005A3E7E" w:rsidRDefault="003328F5" w:rsidP="003328F5">
      <w:pPr>
        <w:pStyle w:val="Heading3"/>
      </w:pPr>
      <w:r w:rsidRPr="005A3E7E">
        <w:t>Twenty-fiv</w:t>
      </w:r>
      <w:r>
        <w:t>e questions for you to consider</w:t>
      </w:r>
    </w:p>
    <w:p w:rsidR="003328F5" w:rsidRPr="005A3E7E" w:rsidRDefault="003328F5" w:rsidP="003328F5">
      <w:pPr>
        <w:pStyle w:val="Heading4"/>
      </w:pPr>
      <w:r w:rsidRPr="005A3E7E">
        <w:t>Demographics</w:t>
      </w:r>
    </w:p>
    <w:p w:rsidR="003328F5" w:rsidRPr="005A3E7E" w:rsidRDefault="003328F5" w:rsidP="003328F5">
      <w:pPr>
        <w:pStyle w:val="Numbering"/>
      </w:pPr>
      <w:r w:rsidRPr="005A3E7E">
        <w:t>What is the cultural composition of the students in your school? (Give percentage of overall school population for each cultural group)</w:t>
      </w:r>
    </w:p>
    <w:p w:rsidR="003328F5" w:rsidRPr="005A3E7E" w:rsidRDefault="003328F5" w:rsidP="003328F5">
      <w:pPr>
        <w:pStyle w:val="Numbering"/>
      </w:pPr>
      <w:r w:rsidRPr="005A3E7E">
        <w:t xml:space="preserve">Does your school have a gifted register and/or programme? </w:t>
      </w:r>
    </w:p>
    <w:p w:rsidR="003328F5" w:rsidRPr="005A3E7E" w:rsidRDefault="003328F5" w:rsidP="003328F5">
      <w:pPr>
        <w:pStyle w:val="Numbering"/>
      </w:pPr>
      <w:r w:rsidRPr="005A3E7E">
        <w:t xml:space="preserve">If so, what is the ethnicity of the students identified/involved? </w:t>
      </w:r>
    </w:p>
    <w:p w:rsidR="003328F5" w:rsidRPr="005A3E7E" w:rsidRDefault="003328F5" w:rsidP="003328F5">
      <w:pPr>
        <w:pStyle w:val="Numbering"/>
      </w:pPr>
      <w:r w:rsidRPr="005A3E7E">
        <w:t xml:space="preserve">Do the numbers from each cultural group reflect their proportion within the whole school? </w:t>
      </w:r>
    </w:p>
    <w:p w:rsidR="003328F5" w:rsidRPr="005A3E7E" w:rsidRDefault="003328F5" w:rsidP="003328F5">
      <w:pPr>
        <w:pStyle w:val="Numbering"/>
      </w:pPr>
      <w:r w:rsidRPr="005A3E7E">
        <w:t>If not, which groups are over or under-represented and why is this so?</w:t>
      </w:r>
    </w:p>
    <w:p w:rsidR="003328F5" w:rsidRPr="005A3E7E" w:rsidRDefault="003328F5" w:rsidP="003328F5">
      <w:pPr>
        <w:pStyle w:val="Heading4"/>
      </w:pPr>
      <w:r w:rsidRPr="005A3E7E">
        <w:t>Concept</w:t>
      </w:r>
    </w:p>
    <w:p w:rsidR="003328F5" w:rsidRPr="005A3E7E" w:rsidRDefault="003328F5" w:rsidP="003328F5">
      <w:pPr>
        <w:pStyle w:val="Numbering"/>
      </w:pPr>
      <w:r w:rsidRPr="005A3E7E">
        <w:t>What are the conceptions of giftedness of the various cultural groups represented in your school?</w:t>
      </w:r>
    </w:p>
    <w:p w:rsidR="003328F5" w:rsidRPr="005A3E7E" w:rsidRDefault="003328F5" w:rsidP="003328F5">
      <w:pPr>
        <w:pStyle w:val="Numbering"/>
      </w:pPr>
      <w:r w:rsidRPr="005A3E7E">
        <w:t>What is your school’s definition of giftedness?</w:t>
      </w:r>
    </w:p>
    <w:p w:rsidR="003328F5" w:rsidRPr="005A3E7E" w:rsidRDefault="003328F5" w:rsidP="003328F5">
      <w:pPr>
        <w:pStyle w:val="Numbering"/>
      </w:pPr>
      <w:r w:rsidRPr="005A3E7E">
        <w:t>Does this definition include the essential elements of the cultural conceptions described for question 6?</w:t>
      </w:r>
    </w:p>
    <w:p w:rsidR="003328F5" w:rsidRPr="005A3E7E" w:rsidRDefault="003328F5" w:rsidP="003328F5">
      <w:pPr>
        <w:pStyle w:val="Numbering"/>
      </w:pPr>
      <w:r w:rsidRPr="005A3E7E">
        <w:t>If not, what elements need to be added?</w:t>
      </w:r>
    </w:p>
    <w:p w:rsidR="003328F5" w:rsidRPr="005A3E7E" w:rsidRDefault="003328F5" w:rsidP="003328F5">
      <w:pPr>
        <w:pStyle w:val="Heading4"/>
      </w:pPr>
      <w:r w:rsidRPr="005A3E7E">
        <w:t>Identification</w:t>
      </w:r>
    </w:p>
    <w:p w:rsidR="003328F5" w:rsidRPr="005A3E7E" w:rsidRDefault="003328F5" w:rsidP="003328F5">
      <w:pPr>
        <w:pStyle w:val="Numbering"/>
      </w:pPr>
      <w:r w:rsidRPr="005A3E7E">
        <w:t>What methods and measures are used to identify gifted students in your school?</w:t>
      </w:r>
    </w:p>
    <w:p w:rsidR="003328F5" w:rsidRPr="005A3E7E" w:rsidRDefault="003328F5" w:rsidP="003328F5">
      <w:pPr>
        <w:pStyle w:val="Numbering"/>
      </w:pPr>
      <w:r w:rsidRPr="005A3E7E">
        <w:t>Do these include a variety of culturally appropriate approaches that ensure gifted minority students are not overlooked?</w:t>
      </w:r>
    </w:p>
    <w:p w:rsidR="003328F5" w:rsidRPr="005A3E7E" w:rsidRDefault="003328F5" w:rsidP="003328F5">
      <w:pPr>
        <w:pStyle w:val="Numbering"/>
      </w:pPr>
      <w:r w:rsidRPr="005A3E7E">
        <w:t>Are students identified in areas that are highly valued by their cultural group including cultural skills and abilities?</w:t>
      </w:r>
    </w:p>
    <w:p w:rsidR="003328F5" w:rsidRPr="005A3E7E" w:rsidRDefault="003328F5" w:rsidP="003328F5">
      <w:pPr>
        <w:pStyle w:val="Numbering"/>
      </w:pPr>
      <w:r w:rsidRPr="005A3E7E">
        <w:t>Is both gifted performance and gifted potential identified?</w:t>
      </w:r>
    </w:p>
    <w:p w:rsidR="003328F5" w:rsidRPr="005A3E7E" w:rsidRDefault="003328F5" w:rsidP="003328F5">
      <w:pPr>
        <w:pStyle w:val="Numbering"/>
      </w:pPr>
      <w:r w:rsidRPr="005A3E7E">
        <w:t>Are parents, family and community members involved in a culturally appropriate way in identifying gifted students?</w:t>
      </w:r>
    </w:p>
    <w:p w:rsidR="003328F5" w:rsidRPr="005A3E7E" w:rsidRDefault="003328F5" w:rsidP="003328F5">
      <w:pPr>
        <w:pStyle w:val="Heading4"/>
      </w:pPr>
      <w:r w:rsidRPr="005A3E7E">
        <w:t>Provisions</w:t>
      </w:r>
    </w:p>
    <w:p w:rsidR="003328F5" w:rsidRPr="005A3E7E" w:rsidRDefault="003328F5" w:rsidP="003328F5">
      <w:pPr>
        <w:pStyle w:val="Numbering"/>
      </w:pPr>
      <w:r w:rsidRPr="005A3E7E">
        <w:t>What areas of giftedness are recognised and provided for in your school?</w:t>
      </w:r>
    </w:p>
    <w:p w:rsidR="003328F5" w:rsidRPr="005A3E7E" w:rsidRDefault="003328F5" w:rsidP="003328F5">
      <w:pPr>
        <w:pStyle w:val="Numbering"/>
      </w:pPr>
      <w:r w:rsidRPr="005A3E7E">
        <w:t>Do they take into account differing cultural perspectives, interpretations, values, behaviours and practices?</w:t>
      </w:r>
    </w:p>
    <w:p w:rsidR="003328F5" w:rsidRPr="005A3E7E" w:rsidRDefault="003328F5" w:rsidP="003328F5">
      <w:pPr>
        <w:pStyle w:val="Numbering"/>
      </w:pPr>
      <w:r w:rsidRPr="005A3E7E">
        <w:t>Do they include the arts, crafts, music, skills, traditions, knowledge and languages of minority cultures?</w:t>
      </w:r>
    </w:p>
    <w:p w:rsidR="003328F5" w:rsidRPr="005A3E7E" w:rsidRDefault="003328F5" w:rsidP="003328F5">
      <w:pPr>
        <w:pStyle w:val="Numbering"/>
      </w:pPr>
      <w:r w:rsidRPr="005A3E7E">
        <w:t>Do they include abilities and qualities that are highly valued by minority cultures?</w:t>
      </w:r>
    </w:p>
    <w:p w:rsidR="003328F5" w:rsidRPr="005A3E7E" w:rsidRDefault="003328F5" w:rsidP="003328F5">
      <w:pPr>
        <w:pStyle w:val="Numbering"/>
      </w:pPr>
      <w:r w:rsidRPr="005A3E7E">
        <w:t>Are parents, family and community members: Consulted about gifted provisions; involved in decision-making relating to these provisions and to their children’s participation in them; invited to contribute their expertise and involved in the evaluation of these provisions?</w:t>
      </w:r>
    </w:p>
    <w:p w:rsidR="003328F5" w:rsidRPr="005A3E7E" w:rsidRDefault="003328F5" w:rsidP="003328F5">
      <w:pPr>
        <w:pStyle w:val="Heading4"/>
      </w:pPr>
      <w:r w:rsidRPr="005A3E7E">
        <w:t>General</w:t>
      </w:r>
    </w:p>
    <w:p w:rsidR="003328F5" w:rsidRPr="003328F5" w:rsidRDefault="003328F5" w:rsidP="003328F5">
      <w:pPr>
        <w:pStyle w:val="Numbering"/>
      </w:pPr>
      <w:r w:rsidRPr="005A3E7E">
        <w:t>In what ways does your school provide a culturally responsive,</w:t>
      </w:r>
      <w:r>
        <w:t xml:space="preserve"> </w:t>
      </w:r>
      <w:r w:rsidRPr="005A3E7E">
        <w:t>supportive learning environment which reflects and values cultural diversity?</w:t>
      </w:r>
    </w:p>
    <w:p w:rsidR="003328F5" w:rsidRPr="005A3E7E" w:rsidRDefault="003328F5" w:rsidP="003328F5">
      <w:pPr>
        <w:pStyle w:val="Numbering"/>
      </w:pPr>
      <w:r w:rsidRPr="005A3E7E">
        <w:t>Does the identification and fostering of giftedness in minority culture areas and from multicultural perspectives receive the same priority, status, funding and time commitment as majority culture input?</w:t>
      </w:r>
    </w:p>
    <w:p w:rsidR="003328F5" w:rsidRPr="005A3E7E" w:rsidRDefault="003328F5" w:rsidP="003328F5">
      <w:pPr>
        <w:pStyle w:val="Numbering"/>
      </w:pPr>
      <w:r w:rsidRPr="005A3E7E">
        <w:lastRenderedPageBreak/>
        <w:t>Are teachers adequately trained to provide for gifted students from all cultures?</w:t>
      </w:r>
    </w:p>
    <w:p w:rsidR="003328F5" w:rsidRPr="005A3E7E" w:rsidRDefault="003328F5" w:rsidP="003328F5">
      <w:pPr>
        <w:pStyle w:val="Numbering"/>
      </w:pPr>
      <w:r w:rsidRPr="005A3E7E">
        <w:t>If not, what in-service education is offered to up-skill and update teachers in respect to testing, assessment, multicultural and gifted education?</w:t>
      </w:r>
    </w:p>
    <w:p w:rsidR="003328F5" w:rsidRPr="005A3E7E" w:rsidRDefault="003328F5" w:rsidP="003328F5">
      <w:pPr>
        <w:pStyle w:val="Numbering"/>
      </w:pPr>
      <w:r w:rsidRPr="005A3E7E">
        <w:t>Does your school have equity measures to ensure gifted students do not miss out on extension opportunities because of socio-economic factors?</w:t>
      </w:r>
    </w:p>
    <w:p w:rsidR="003328F5" w:rsidRPr="005A3E7E" w:rsidRDefault="003328F5" w:rsidP="003328F5">
      <w:pPr>
        <w:pStyle w:val="Numbering"/>
      </w:pPr>
      <w:r w:rsidRPr="005A3E7E">
        <w:t>Do gifted students from minority groups have access to role models/mentors (real or virtual) from their own culture?</w:t>
      </w:r>
    </w:p>
    <w:p w:rsidR="003328F5" w:rsidRDefault="003328F5" w:rsidP="003328F5">
      <w:pPr>
        <w:jc w:val="right"/>
      </w:pPr>
    </w:p>
    <w:p w:rsidR="00AE77EE" w:rsidRPr="003328F5" w:rsidRDefault="003328F5" w:rsidP="003328F5">
      <w:pPr>
        <w:jc w:val="right"/>
        <w:rPr>
          <w:color w:val="1F497D"/>
        </w:rPr>
      </w:pPr>
      <w:proofErr w:type="gramStart"/>
      <w:r w:rsidRPr="005A3E7E">
        <w:t>From Bevan-Brown, J (2011) Indigenous conceptions of giftedness.</w:t>
      </w:r>
      <w:proofErr w:type="gramEnd"/>
      <w:r w:rsidRPr="005A3E7E">
        <w:t xml:space="preserve"> In </w:t>
      </w:r>
      <w:proofErr w:type="spellStart"/>
      <w:r w:rsidRPr="005A3E7E">
        <w:t>W.Vialle</w:t>
      </w:r>
      <w:proofErr w:type="spellEnd"/>
      <w:r w:rsidRPr="005A3E7E">
        <w:t xml:space="preserve"> (Ed.) </w:t>
      </w:r>
      <w:r w:rsidRPr="005A3E7E">
        <w:rPr>
          <w:u w:val="single"/>
        </w:rPr>
        <w:t>Giftedness from an Indigenous Perspective.</w:t>
      </w:r>
      <w:r w:rsidRPr="005A3E7E">
        <w:t xml:space="preserve"> Wollongong: Australian Association for the Education of Gifted and Talented, p10-23</w:t>
      </w:r>
    </w:p>
    <w:sectPr w:rsidR="00AE77EE" w:rsidRPr="003328F5" w:rsidSect="002F27D3">
      <w:footerReference w:type="default" r:id="rId13"/>
      <w:pgSz w:w="11907" w:h="16839" w:code="9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41" w:rsidRDefault="00BA2341" w:rsidP="00AE77EE">
      <w:r>
        <w:separator/>
      </w:r>
    </w:p>
  </w:endnote>
  <w:endnote w:type="continuationSeparator" w:id="0">
    <w:p w:rsidR="00BA2341" w:rsidRDefault="00BA2341" w:rsidP="00AE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61" w:rsidRPr="00AE77EE" w:rsidRDefault="00AE77EE" w:rsidP="00AE77EE">
    <w:pPr>
      <w:pStyle w:val="Footer"/>
      <w:pBdr>
        <w:top w:val="single" w:sz="4" w:space="1" w:color="808080" w:themeColor="background1" w:themeShade="80"/>
      </w:pBdr>
      <w:jc w:val="right"/>
      <w:rPr>
        <w:sz w:val="16"/>
        <w:szCs w:val="16"/>
      </w:rPr>
    </w:pPr>
    <w:r w:rsidRPr="00AE77EE">
      <w:rPr>
        <w:sz w:val="16"/>
        <w:szCs w:val="16"/>
      </w:rPr>
      <w:fldChar w:fldCharType="begin"/>
    </w:r>
    <w:r w:rsidRPr="00AE77EE">
      <w:rPr>
        <w:sz w:val="16"/>
        <w:szCs w:val="16"/>
      </w:rPr>
      <w:instrText xml:space="preserve"> FILENAME  </w:instrText>
    </w:r>
    <w:r w:rsidRPr="00AE77EE">
      <w:rPr>
        <w:sz w:val="16"/>
        <w:szCs w:val="16"/>
      </w:rPr>
      <w:fldChar w:fldCharType="separate"/>
    </w:r>
    <w:r w:rsidR="008B09FF">
      <w:rPr>
        <w:noProof/>
        <w:sz w:val="16"/>
        <w:szCs w:val="16"/>
      </w:rPr>
      <w:t>How well is your school providing for gifted students from minority cultures.docx</w:t>
    </w:r>
    <w:r w:rsidRPr="00AE77EE">
      <w:rPr>
        <w:sz w:val="16"/>
        <w:szCs w:val="16"/>
      </w:rPr>
      <w:fldChar w:fldCharType="end"/>
    </w:r>
    <w:r w:rsidRPr="00AE77EE">
      <w:rPr>
        <w:sz w:val="16"/>
        <w:szCs w:val="16"/>
      </w:rPr>
      <w:t xml:space="preserve"> | </w:t>
    </w:r>
    <w:r w:rsidR="00905061" w:rsidRPr="00AE77EE">
      <w:rPr>
        <w:sz w:val="16"/>
        <w:szCs w:val="16"/>
      </w:rPr>
      <w:t xml:space="preserve">Page </w:t>
    </w:r>
    <w:r w:rsidR="00EE3AF5" w:rsidRPr="00AE77EE">
      <w:rPr>
        <w:sz w:val="16"/>
        <w:szCs w:val="16"/>
      </w:rPr>
      <w:fldChar w:fldCharType="begin"/>
    </w:r>
    <w:r w:rsidR="003A3397" w:rsidRPr="00AE77EE">
      <w:rPr>
        <w:sz w:val="16"/>
        <w:szCs w:val="16"/>
      </w:rPr>
      <w:instrText xml:space="preserve"> PAGE   \* MERGEFORMAT </w:instrText>
    </w:r>
    <w:r w:rsidR="00EE3AF5" w:rsidRPr="00AE77EE">
      <w:rPr>
        <w:sz w:val="16"/>
        <w:szCs w:val="16"/>
      </w:rPr>
      <w:fldChar w:fldCharType="separate"/>
    </w:r>
    <w:r w:rsidR="00992359">
      <w:rPr>
        <w:noProof/>
        <w:sz w:val="16"/>
        <w:szCs w:val="16"/>
      </w:rPr>
      <w:t>1</w:t>
    </w:r>
    <w:r w:rsidR="00EE3AF5" w:rsidRPr="00AE77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41" w:rsidRDefault="00BA2341" w:rsidP="00AE77EE">
      <w:r>
        <w:separator/>
      </w:r>
    </w:p>
  </w:footnote>
  <w:footnote w:type="continuationSeparator" w:id="0">
    <w:p w:rsidR="00BA2341" w:rsidRDefault="00BA2341" w:rsidP="00AE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6DC"/>
    <w:multiLevelType w:val="multilevel"/>
    <w:tmpl w:val="F02C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B3B23"/>
    <w:multiLevelType w:val="hybridMultilevel"/>
    <w:tmpl w:val="01AECDE6"/>
    <w:lvl w:ilvl="0" w:tplc="A93AB076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242FB"/>
    <w:multiLevelType w:val="hybridMultilevel"/>
    <w:tmpl w:val="E1C850AE"/>
    <w:lvl w:ilvl="0" w:tplc="BC861174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pStyle w:val="Bullet2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D6EB0"/>
    <w:multiLevelType w:val="hybridMultilevel"/>
    <w:tmpl w:val="A5B214A4"/>
    <w:lvl w:ilvl="0" w:tplc="5A9EE94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711D0"/>
    <w:multiLevelType w:val="hybridMultilevel"/>
    <w:tmpl w:val="FA56478C"/>
    <w:lvl w:ilvl="0" w:tplc="35AEB01A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063521"/>
    <w:multiLevelType w:val="hybridMultilevel"/>
    <w:tmpl w:val="F35222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5"/>
    <w:rsid w:val="000276A1"/>
    <w:rsid w:val="0004724D"/>
    <w:rsid w:val="00060A44"/>
    <w:rsid w:val="00071DFE"/>
    <w:rsid w:val="00091CF4"/>
    <w:rsid w:val="000A5496"/>
    <w:rsid w:val="000C2324"/>
    <w:rsid w:val="000C2E2D"/>
    <w:rsid w:val="000D00D3"/>
    <w:rsid w:val="001068E6"/>
    <w:rsid w:val="00110B61"/>
    <w:rsid w:val="00115871"/>
    <w:rsid w:val="00131F72"/>
    <w:rsid w:val="001E7163"/>
    <w:rsid w:val="00221D12"/>
    <w:rsid w:val="00236D7D"/>
    <w:rsid w:val="002422D9"/>
    <w:rsid w:val="002B4F0F"/>
    <w:rsid w:val="002D05AD"/>
    <w:rsid w:val="002F27D3"/>
    <w:rsid w:val="003328F5"/>
    <w:rsid w:val="0033599F"/>
    <w:rsid w:val="00341822"/>
    <w:rsid w:val="003421D7"/>
    <w:rsid w:val="00345553"/>
    <w:rsid w:val="00351D3D"/>
    <w:rsid w:val="003579E0"/>
    <w:rsid w:val="00374151"/>
    <w:rsid w:val="003A3397"/>
    <w:rsid w:val="003A54B4"/>
    <w:rsid w:val="00407122"/>
    <w:rsid w:val="0041282F"/>
    <w:rsid w:val="0043796E"/>
    <w:rsid w:val="00456B4E"/>
    <w:rsid w:val="004C23CF"/>
    <w:rsid w:val="00516743"/>
    <w:rsid w:val="005559E5"/>
    <w:rsid w:val="0055607F"/>
    <w:rsid w:val="0058735E"/>
    <w:rsid w:val="005F502C"/>
    <w:rsid w:val="006025FB"/>
    <w:rsid w:val="00622D82"/>
    <w:rsid w:val="00622D8B"/>
    <w:rsid w:val="006353A4"/>
    <w:rsid w:val="00645EEF"/>
    <w:rsid w:val="0067717F"/>
    <w:rsid w:val="006A1ED6"/>
    <w:rsid w:val="006A5C0D"/>
    <w:rsid w:val="006D0791"/>
    <w:rsid w:val="006D3632"/>
    <w:rsid w:val="006D4EFD"/>
    <w:rsid w:val="00736574"/>
    <w:rsid w:val="007423CD"/>
    <w:rsid w:val="007962D7"/>
    <w:rsid w:val="007A60ED"/>
    <w:rsid w:val="007B16E3"/>
    <w:rsid w:val="00806B0C"/>
    <w:rsid w:val="008073E1"/>
    <w:rsid w:val="008940B7"/>
    <w:rsid w:val="008B09FF"/>
    <w:rsid w:val="008B31E6"/>
    <w:rsid w:val="008C7B57"/>
    <w:rsid w:val="008D10C4"/>
    <w:rsid w:val="008F53C6"/>
    <w:rsid w:val="008F7F5B"/>
    <w:rsid w:val="00905061"/>
    <w:rsid w:val="00912077"/>
    <w:rsid w:val="009151BF"/>
    <w:rsid w:val="00992359"/>
    <w:rsid w:val="009A2D4F"/>
    <w:rsid w:val="009B1FBF"/>
    <w:rsid w:val="009D1118"/>
    <w:rsid w:val="009F3A39"/>
    <w:rsid w:val="009F5BB2"/>
    <w:rsid w:val="009F7A96"/>
    <w:rsid w:val="00A01B8D"/>
    <w:rsid w:val="00A411CA"/>
    <w:rsid w:val="00A9418E"/>
    <w:rsid w:val="00AB51EE"/>
    <w:rsid w:val="00AC1168"/>
    <w:rsid w:val="00AD3002"/>
    <w:rsid w:val="00AD64A6"/>
    <w:rsid w:val="00AE77EE"/>
    <w:rsid w:val="00B00061"/>
    <w:rsid w:val="00B0018C"/>
    <w:rsid w:val="00B304F8"/>
    <w:rsid w:val="00B406B8"/>
    <w:rsid w:val="00B40F8D"/>
    <w:rsid w:val="00BA2341"/>
    <w:rsid w:val="00BA256F"/>
    <w:rsid w:val="00BE00AF"/>
    <w:rsid w:val="00BE1458"/>
    <w:rsid w:val="00C132A3"/>
    <w:rsid w:val="00C34A70"/>
    <w:rsid w:val="00C4240C"/>
    <w:rsid w:val="00C64AD3"/>
    <w:rsid w:val="00CA3527"/>
    <w:rsid w:val="00CB1560"/>
    <w:rsid w:val="00CC33FD"/>
    <w:rsid w:val="00CD799F"/>
    <w:rsid w:val="00D51E93"/>
    <w:rsid w:val="00D601F4"/>
    <w:rsid w:val="00DD555F"/>
    <w:rsid w:val="00E1146F"/>
    <w:rsid w:val="00E265BE"/>
    <w:rsid w:val="00E27DFE"/>
    <w:rsid w:val="00E70E09"/>
    <w:rsid w:val="00E810C3"/>
    <w:rsid w:val="00E85C29"/>
    <w:rsid w:val="00E8761E"/>
    <w:rsid w:val="00E9452F"/>
    <w:rsid w:val="00EB33E0"/>
    <w:rsid w:val="00EE0C69"/>
    <w:rsid w:val="00EE3AF5"/>
    <w:rsid w:val="00EE4050"/>
    <w:rsid w:val="00EF58DC"/>
    <w:rsid w:val="00F0507E"/>
    <w:rsid w:val="00F45A43"/>
    <w:rsid w:val="00F50450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EE"/>
    <w:pPr>
      <w:keepLines/>
      <w:spacing w:after="160" w:line="240" w:lineRule="auto"/>
    </w:pPr>
    <w:rPr>
      <w:rFonts w:ascii="Tahoma" w:hAnsi="Tahoma" w:cs="Tahoma"/>
      <w:sz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AE77EE"/>
    <w:pPr>
      <w:numPr>
        <w:numId w:val="6"/>
      </w:numPr>
      <w:spacing w:before="40" w:after="0"/>
      <w:ind w:left="198" w:hanging="198"/>
    </w:pPr>
    <w:rPr>
      <w:szCs w:val="20"/>
    </w:rPr>
  </w:style>
  <w:style w:type="paragraph" w:customStyle="1" w:styleId="Tablenormal0">
    <w:name w:val="Table normal"/>
    <w:basedOn w:val="Normal"/>
    <w:qFormat/>
    <w:rsid w:val="00AE77EE"/>
    <w:pPr>
      <w:spacing w:before="40" w:after="0"/>
    </w:pPr>
    <w:rPr>
      <w:szCs w:val="20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3328F5"/>
    <w:pPr>
      <w:numPr>
        <w:numId w:val="8"/>
      </w:numPr>
      <w:ind w:left="425" w:hanging="425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paragraph" w:customStyle="1" w:styleId="Subhead4">
    <w:name w:val="Subhead 4"/>
    <w:rsid w:val="003328F5"/>
    <w:pPr>
      <w:widowControl w:val="0"/>
      <w:spacing w:after="0" w:line="240" w:lineRule="auto"/>
    </w:pPr>
    <w:rPr>
      <w:rFonts w:ascii="Palatino" w:eastAsia="Times New Roman" w:hAnsi="Palatino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EE"/>
    <w:pPr>
      <w:keepLines/>
      <w:spacing w:after="160" w:line="240" w:lineRule="auto"/>
    </w:pPr>
    <w:rPr>
      <w:rFonts w:ascii="Tahoma" w:hAnsi="Tahoma" w:cs="Tahoma"/>
      <w:sz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AE77EE"/>
    <w:pPr>
      <w:numPr>
        <w:numId w:val="6"/>
      </w:numPr>
      <w:spacing w:before="40" w:after="0"/>
      <w:ind w:left="198" w:hanging="198"/>
    </w:pPr>
    <w:rPr>
      <w:szCs w:val="20"/>
    </w:rPr>
  </w:style>
  <w:style w:type="paragraph" w:customStyle="1" w:styleId="Tablenormal0">
    <w:name w:val="Table normal"/>
    <w:basedOn w:val="Normal"/>
    <w:qFormat/>
    <w:rsid w:val="00AE77EE"/>
    <w:pPr>
      <w:spacing w:before="40" w:after="0"/>
    </w:pPr>
    <w:rPr>
      <w:szCs w:val="20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3328F5"/>
    <w:pPr>
      <w:numPr>
        <w:numId w:val="8"/>
      </w:numPr>
      <w:ind w:left="425" w:hanging="425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paragraph" w:customStyle="1" w:styleId="Subhead4">
    <w:name w:val="Subhead 4"/>
    <w:rsid w:val="003328F5"/>
    <w:pPr>
      <w:widowControl w:val="0"/>
      <w:spacing w:after="0" w:line="240" w:lineRule="auto"/>
    </w:pPr>
    <w:rPr>
      <w:rFonts w:ascii="Palatino" w:eastAsia="Times New Roman" w:hAnsi="Palatino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0B3D32DE2F94EB814C4EC8950A77C" ma:contentTypeVersion="4" ma:contentTypeDescription="Create a new document." ma:contentTypeScope="" ma:versionID="40041e368d68ce625783639e9e7982b9">
  <xsd:schema xmlns:xsd="http://www.w3.org/2001/XMLSchema" xmlns:xs="http://www.w3.org/2001/XMLSchema" xmlns:p="http://schemas.microsoft.com/office/2006/metadata/properties" xmlns:ns2="a992260c-113a-4ff1-85ed-ea6686ac566f" targetNamespace="http://schemas.microsoft.com/office/2006/metadata/properties" ma:root="true" ma:fieldsID="a4ca1b366dea42549f7c61cfb119904d" ns2:_="">
    <xsd:import namespace="a992260c-113a-4ff1-85ed-ea6686ac5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260c-113a-4ff1-85ed-ea6686ac56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_dlc_DocIdUrl xmlns="a992260c-113a-4ff1-85ed-ea6686ac566f">
      <Url>https://moss.cognition.co.nz/_layouts/DocIdRedir.aspx?ID=EJVEH4464VH2-2-61</Url>
      <Description>EJVEH4464VH2-2-61</Description>
    </_dlc_DocIdUrl>
    <_dlc_DocId xmlns="a992260c-113a-4ff1-85ed-ea6686ac566f">EJVEH4464VH2-2-61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7C153-D241-40A9-A043-787CD310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09F56-BBC6-4527-B561-1FD8E8FE663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FB83A60-AFC8-454A-949B-83E2395B0216}">
  <ds:schemaRefs>
    <ds:schemaRef ds:uri="a992260c-113a-4ff1-85ed-ea6686ac566f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D87EFB-8A43-4591-8DC8-F31F706622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953048-5B7E-4132-92EA-82352A772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Wallis</dc:creator>
  <cp:lastModifiedBy>Suzi Wallis</cp:lastModifiedBy>
  <cp:revision>2</cp:revision>
  <cp:lastPrinted>2009-07-22T21:42:00Z</cp:lastPrinted>
  <dcterms:created xsi:type="dcterms:W3CDTF">2012-04-03T23:21:00Z</dcterms:created>
  <dcterms:modified xsi:type="dcterms:W3CDTF">2012-04-03T23:21:00Z</dcterms:modified>
</cp:coreProperties>
</file>