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0A" w:rsidRPr="0024310A" w:rsidRDefault="00C80D67" w:rsidP="0024310A">
      <w:pPr>
        <w:jc w:val="center"/>
        <w:rPr>
          <w:rFonts w:ascii="Tahoma" w:hAnsi="Tahoma" w:cs="Tahoma"/>
          <w:b/>
          <w:sz w:val="28"/>
          <w:szCs w:val="28"/>
          <w:lang w:val="en-NZ"/>
        </w:rPr>
      </w:pPr>
      <w:bookmarkStart w:id="0" w:name="_GoBack"/>
      <w:bookmarkEnd w:id="0"/>
      <w:r>
        <w:rPr>
          <w:rFonts w:ascii="Tahoma" w:hAnsi="Tahoma" w:cs="Tahoma"/>
          <w:b/>
          <w:sz w:val="28"/>
          <w:szCs w:val="28"/>
          <w:lang w:val="en-NZ"/>
        </w:rPr>
        <w:t>TUATAHI Register 2011</w:t>
      </w:r>
      <w:r w:rsidR="00164392">
        <w:rPr>
          <w:rFonts w:ascii="Tahoma" w:hAnsi="Tahoma" w:cs="Tahoma"/>
          <w:b/>
          <w:sz w:val="28"/>
          <w:szCs w:val="28"/>
          <w:lang w:val="en-NZ"/>
        </w:rPr>
        <w:t xml:space="preserve"> – </w:t>
      </w:r>
      <w:r w:rsidR="00164392" w:rsidRPr="00164392">
        <w:rPr>
          <w:rFonts w:ascii="Tahoma" w:hAnsi="Tahoma" w:cs="Tahoma"/>
          <w:b/>
          <w:i/>
          <w:sz w:val="28"/>
          <w:szCs w:val="28"/>
          <w:lang w:val="en-NZ"/>
        </w:rPr>
        <w:t>to be completed by each teacher</w:t>
      </w:r>
    </w:p>
    <w:p w:rsidR="0024310A" w:rsidRPr="0024310A" w:rsidRDefault="0024310A" w:rsidP="0024310A">
      <w:pPr>
        <w:rPr>
          <w:rFonts w:ascii="Tahoma" w:hAnsi="Tahoma" w:cs="Tahoma"/>
          <w:b/>
          <w:sz w:val="22"/>
          <w:szCs w:val="22"/>
        </w:rPr>
      </w:pPr>
      <w:r w:rsidRPr="0024310A">
        <w:rPr>
          <w:rFonts w:ascii="Tahoma" w:hAnsi="Tahoma" w:cs="Tahoma"/>
          <w:b/>
          <w:sz w:val="22"/>
          <w:szCs w:val="22"/>
        </w:rPr>
        <w:t xml:space="preserve">Definition of gifted &amp; talented students </w:t>
      </w:r>
    </w:p>
    <w:p w:rsidR="0024310A" w:rsidRPr="0024310A" w:rsidRDefault="0024310A" w:rsidP="0024310A">
      <w:pPr>
        <w:rPr>
          <w:rFonts w:ascii="Tahoma" w:hAnsi="Tahoma" w:cs="Tahoma"/>
          <w:sz w:val="20"/>
          <w:szCs w:val="20"/>
        </w:rPr>
      </w:pPr>
      <w:r w:rsidRPr="0024310A">
        <w:rPr>
          <w:rFonts w:ascii="Tahoma" w:hAnsi="Tahoma" w:cs="Tahoma"/>
          <w:sz w:val="20"/>
          <w:szCs w:val="20"/>
        </w:rPr>
        <w:t xml:space="preserve">Students who demonstrate </w:t>
      </w:r>
      <w:r w:rsidRPr="0024310A">
        <w:rPr>
          <w:rFonts w:ascii="Tahoma" w:hAnsi="Tahoma" w:cs="Tahoma"/>
          <w:sz w:val="20"/>
          <w:szCs w:val="20"/>
          <w:u w:val="single"/>
        </w:rPr>
        <w:t>exceptional</w:t>
      </w:r>
      <w:r w:rsidRPr="0024310A">
        <w:rPr>
          <w:rFonts w:ascii="Tahoma" w:hAnsi="Tahoma" w:cs="Tahoma"/>
          <w:sz w:val="20"/>
          <w:szCs w:val="20"/>
        </w:rPr>
        <w:t xml:space="preserve"> performance relative to their age peers in one or more of the following areas:</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Intellectual/Academic – in one or more of; Mathematics, Languages, Social Sciences, Science, English</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Creativity – as evidenced by the ability to problem-find and problem-solve, and innovative thinking and productivity</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Expression through the visual and/or performing arts – music, dance, drama and visual arts</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Social/Leadership – have interpersonal and intrapersonal abilities and qualities which enable them to act in leadership roles</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Culture-specific abilities and qualities – valued by the student’s cultural or ethnic group, including traditional arts &amp; crafts, pride in cultural identify, language ability and service to the culture</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Expression through physical/sport – excellent physical abilities evidenced through sport and/or health and physical education programmes</w:t>
      </w:r>
    </w:p>
    <w:p w:rsidR="0024310A" w:rsidRPr="0024310A" w:rsidRDefault="0024310A" w:rsidP="0024310A">
      <w:pPr>
        <w:numPr>
          <w:ilvl w:val="0"/>
          <w:numId w:val="1"/>
        </w:numPr>
        <w:tabs>
          <w:tab w:val="clear" w:pos="720"/>
          <w:tab w:val="num" w:pos="360"/>
        </w:tabs>
        <w:ind w:left="360"/>
        <w:rPr>
          <w:rFonts w:ascii="Tahoma" w:hAnsi="Tahoma" w:cs="Tahoma"/>
          <w:sz w:val="20"/>
          <w:szCs w:val="20"/>
        </w:rPr>
      </w:pPr>
      <w:r w:rsidRPr="0024310A">
        <w:rPr>
          <w:rFonts w:ascii="Tahoma" w:hAnsi="Tahoma" w:cs="Tahoma"/>
          <w:sz w:val="20"/>
          <w:szCs w:val="20"/>
        </w:rPr>
        <w:t>Work ethic, persistence</w:t>
      </w:r>
    </w:p>
    <w:p w:rsidR="0024310A" w:rsidRPr="0024310A" w:rsidRDefault="0024310A" w:rsidP="0024310A">
      <w:pPr>
        <w:spacing w:after="120"/>
        <w:rPr>
          <w:rFonts w:ascii="Tahoma" w:hAnsi="Tahoma" w:cs="Tahoma"/>
          <w:sz w:val="20"/>
          <w:szCs w:val="20"/>
          <w:lang w:val="en-NZ"/>
        </w:rPr>
      </w:pPr>
      <w:r w:rsidRPr="0024310A">
        <w:rPr>
          <w:rFonts w:ascii="Tahoma" w:hAnsi="Tahoma" w:cs="Tahoma"/>
          <w:sz w:val="20"/>
          <w:szCs w:val="20"/>
          <w:lang w:val="en-NZ"/>
        </w:rPr>
        <w:t>Nominate students you consider meet the criteria above and rate each student under each heading 0 = not applicable – 5 = exceptional ability</w:t>
      </w:r>
      <w:r>
        <w:rPr>
          <w:rFonts w:ascii="Tahoma" w:hAnsi="Tahoma" w:cs="Tahoma"/>
          <w:sz w:val="20"/>
          <w:szCs w:val="20"/>
          <w:lang w:val="en-NZ"/>
        </w:rPr>
        <w:t xml:space="preserve">. NB A student need only meet the criteria in ONE area for him or her to qualify for inclusion on the register for TUATAHI although some students may qualify in more than one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741"/>
        <w:gridCol w:w="1596"/>
        <w:gridCol w:w="1596"/>
        <w:gridCol w:w="1596"/>
        <w:gridCol w:w="1596"/>
        <w:gridCol w:w="1596"/>
        <w:gridCol w:w="1596"/>
        <w:gridCol w:w="1596"/>
      </w:tblGrid>
      <w:tr w:rsidR="0024310A" w:rsidRPr="006958DC" w:rsidTr="006958DC">
        <w:trPr>
          <w:trHeight w:val="420"/>
        </w:trPr>
        <w:tc>
          <w:tcPr>
            <w:tcW w:w="3870" w:type="dxa"/>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 xml:space="preserve">TEACHER’S Name </w:t>
            </w:r>
            <w:r w:rsidRPr="006958DC">
              <w:rPr>
                <w:rFonts w:ascii="Tahoma" w:hAnsi="Tahoma" w:cs="Tahoma"/>
                <w:sz w:val="20"/>
                <w:szCs w:val="20"/>
                <w:lang w:val="en-NZ"/>
              </w:rPr>
              <w:sym w:font="Wingdings" w:char="F0E0"/>
            </w:r>
          </w:p>
        </w:tc>
        <w:tc>
          <w:tcPr>
            <w:tcW w:w="741"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Year</w:t>
            </w:r>
          </w:p>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Level</w:t>
            </w:r>
          </w:p>
        </w:tc>
        <w:tc>
          <w:tcPr>
            <w:tcW w:w="1596" w:type="dxa"/>
            <w:vMerge w:val="restart"/>
          </w:tcPr>
          <w:p w:rsidR="0024310A" w:rsidRPr="006958DC" w:rsidRDefault="0024310A" w:rsidP="006958DC">
            <w:pPr>
              <w:spacing w:before="120" w:after="120"/>
              <w:rPr>
                <w:rFonts w:ascii="Tahoma" w:hAnsi="Tahoma" w:cs="Tahoma"/>
                <w:sz w:val="20"/>
                <w:szCs w:val="20"/>
              </w:rPr>
            </w:pPr>
            <w:r w:rsidRPr="006958DC">
              <w:rPr>
                <w:rFonts w:ascii="Tahoma" w:hAnsi="Tahoma" w:cs="Tahoma"/>
                <w:sz w:val="20"/>
                <w:szCs w:val="20"/>
              </w:rPr>
              <w:t>Intellectual Academic</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rPr>
              <w:t>Creativity</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rPr>
              <w:t>The Arts</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rPr>
              <w:t>Social &amp;/or Leadership</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Culture</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Sport</w:t>
            </w:r>
          </w:p>
        </w:tc>
        <w:tc>
          <w:tcPr>
            <w:tcW w:w="1596" w:type="dxa"/>
            <w:vMerge w:val="restart"/>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Work ethic</w:t>
            </w:r>
          </w:p>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Persistence</w:t>
            </w:r>
          </w:p>
        </w:tc>
      </w:tr>
      <w:tr w:rsidR="0024310A" w:rsidRPr="006958DC" w:rsidTr="006958DC">
        <w:trPr>
          <w:trHeight w:val="420"/>
        </w:trPr>
        <w:tc>
          <w:tcPr>
            <w:tcW w:w="3870" w:type="dxa"/>
          </w:tcPr>
          <w:p w:rsidR="0024310A" w:rsidRPr="006958DC" w:rsidRDefault="0024310A" w:rsidP="006958DC">
            <w:pPr>
              <w:spacing w:before="120" w:after="120"/>
              <w:rPr>
                <w:rFonts w:ascii="Tahoma" w:hAnsi="Tahoma" w:cs="Tahoma"/>
                <w:sz w:val="20"/>
                <w:szCs w:val="20"/>
                <w:lang w:val="en-NZ"/>
              </w:rPr>
            </w:pPr>
            <w:r w:rsidRPr="006958DC">
              <w:rPr>
                <w:rFonts w:ascii="Tahoma" w:hAnsi="Tahoma" w:cs="Tahoma"/>
                <w:sz w:val="20"/>
                <w:szCs w:val="20"/>
                <w:lang w:val="en-NZ"/>
              </w:rPr>
              <w:t xml:space="preserve">Students’ Names </w:t>
            </w:r>
            <w:r w:rsidRPr="006958DC">
              <w:rPr>
                <w:rFonts w:ascii="Tahoma" w:hAnsi="Tahoma" w:cs="Tahoma"/>
                <w:sz w:val="20"/>
                <w:szCs w:val="20"/>
                <w:lang w:val="en-NZ"/>
              </w:rPr>
              <w:sym w:font="Wingdings" w:char="F0E2"/>
            </w:r>
          </w:p>
        </w:tc>
        <w:tc>
          <w:tcPr>
            <w:tcW w:w="741" w:type="dxa"/>
            <w:vMerge/>
          </w:tcPr>
          <w:p w:rsidR="0024310A" w:rsidRPr="006958DC" w:rsidRDefault="0024310A" w:rsidP="006958DC">
            <w:pPr>
              <w:spacing w:before="120" w:after="120"/>
              <w:rPr>
                <w:rFonts w:ascii="Tahoma" w:hAnsi="Tahoma" w:cs="Tahoma"/>
                <w:sz w:val="20"/>
                <w:szCs w:val="20"/>
                <w:lang w:val="en-NZ"/>
              </w:rPr>
            </w:pPr>
          </w:p>
        </w:tc>
        <w:tc>
          <w:tcPr>
            <w:tcW w:w="1596" w:type="dxa"/>
            <w:vMerge/>
          </w:tcPr>
          <w:p w:rsidR="0024310A" w:rsidRPr="006958DC" w:rsidRDefault="0024310A" w:rsidP="006958DC">
            <w:pPr>
              <w:spacing w:before="120" w:after="120"/>
              <w:rPr>
                <w:rFonts w:ascii="Tahoma" w:hAnsi="Tahoma" w:cs="Tahoma"/>
                <w:sz w:val="20"/>
                <w:szCs w:val="20"/>
              </w:rPr>
            </w:pPr>
          </w:p>
        </w:tc>
        <w:tc>
          <w:tcPr>
            <w:tcW w:w="1596" w:type="dxa"/>
            <w:vMerge/>
          </w:tcPr>
          <w:p w:rsidR="0024310A" w:rsidRPr="006958DC" w:rsidRDefault="0024310A" w:rsidP="006958DC">
            <w:pPr>
              <w:spacing w:before="120" w:after="120"/>
              <w:rPr>
                <w:rFonts w:ascii="Tahoma" w:hAnsi="Tahoma" w:cs="Tahoma"/>
                <w:sz w:val="20"/>
                <w:szCs w:val="20"/>
              </w:rPr>
            </w:pPr>
          </w:p>
        </w:tc>
        <w:tc>
          <w:tcPr>
            <w:tcW w:w="1596" w:type="dxa"/>
            <w:vMerge/>
          </w:tcPr>
          <w:p w:rsidR="0024310A" w:rsidRPr="006958DC" w:rsidRDefault="0024310A" w:rsidP="006958DC">
            <w:pPr>
              <w:spacing w:before="120" w:after="120"/>
              <w:rPr>
                <w:rFonts w:ascii="Tahoma" w:hAnsi="Tahoma" w:cs="Tahoma"/>
                <w:sz w:val="20"/>
                <w:szCs w:val="20"/>
              </w:rPr>
            </w:pPr>
          </w:p>
        </w:tc>
        <w:tc>
          <w:tcPr>
            <w:tcW w:w="1596" w:type="dxa"/>
            <w:vMerge/>
          </w:tcPr>
          <w:p w:rsidR="0024310A" w:rsidRPr="006958DC" w:rsidRDefault="0024310A" w:rsidP="006958DC">
            <w:pPr>
              <w:spacing w:before="120" w:after="120"/>
              <w:rPr>
                <w:rFonts w:ascii="Tahoma" w:hAnsi="Tahoma" w:cs="Tahoma"/>
                <w:sz w:val="20"/>
                <w:szCs w:val="20"/>
              </w:rPr>
            </w:pPr>
          </w:p>
        </w:tc>
        <w:tc>
          <w:tcPr>
            <w:tcW w:w="1596" w:type="dxa"/>
            <w:vMerge/>
          </w:tcPr>
          <w:p w:rsidR="0024310A" w:rsidRPr="006958DC" w:rsidRDefault="0024310A" w:rsidP="006958DC">
            <w:pPr>
              <w:spacing w:before="120" w:after="120"/>
              <w:rPr>
                <w:rFonts w:ascii="Tahoma" w:hAnsi="Tahoma" w:cs="Tahoma"/>
                <w:sz w:val="20"/>
                <w:szCs w:val="20"/>
                <w:lang w:val="en-NZ"/>
              </w:rPr>
            </w:pPr>
          </w:p>
        </w:tc>
        <w:tc>
          <w:tcPr>
            <w:tcW w:w="1596" w:type="dxa"/>
            <w:vMerge/>
          </w:tcPr>
          <w:p w:rsidR="0024310A" w:rsidRPr="006958DC" w:rsidRDefault="0024310A" w:rsidP="006958DC">
            <w:pPr>
              <w:spacing w:before="120" w:after="120"/>
              <w:rPr>
                <w:rFonts w:ascii="Tahoma" w:hAnsi="Tahoma" w:cs="Tahoma"/>
                <w:sz w:val="20"/>
                <w:szCs w:val="20"/>
                <w:lang w:val="en-NZ"/>
              </w:rPr>
            </w:pPr>
          </w:p>
        </w:tc>
        <w:tc>
          <w:tcPr>
            <w:tcW w:w="1596" w:type="dxa"/>
            <w:vMerge/>
          </w:tcPr>
          <w:p w:rsidR="0024310A" w:rsidRPr="006958DC" w:rsidRDefault="0024310A" w:rsidP="006958DC">
            <w:pPr>
              <w:spacing w:before="120" w:after="120"/>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r w:rsidRPr="006958DC">
              <w:rPr>
                <w:rFonts w:ascii="Tahoma" w:hAnsi="Tahoma" w:cs="Tahoma"/>
                <w:sz w:val="20"/>
                <w:szCs w:val="20"/>
                <w:lang w:val="en-NZ"/>
              </w:rPr>
              <w:t xml:space="preserve">e.g. </w:t>
            </w:r>
            <w:r w:rsidR="00164392" w:rsidRPr="006958DC">
              <w:rPr>
                <w:rFonts w:ascii="Tahoma" w:hAnsi="Tahoma" w:cs="Tahoma"/>
                <w:sz w:val="20"/>
                <w:szCs w:val="20"/>
                <w:lang w:val="en-NZ"/>
              </w:rPr>
              <w:t>Wiremu Green</w:t>
            </w:r>
          </w:p>
        </w:tc>
        <w:tc>
          <w:tcPr>
            <w:tcW w:w="741" w:type="dxa"/>
          </w:tcPr>
          <w:p w:rsidR="0024310A" w:rsidRPr="006958DC" w:rsidRDefault="00164392" w:rsidP="00164392">
            <w:pPr>
              <w:rPr>
                <w:rFonts w:ascii="Tahoma" w:hAnsi="Tahoma" w:cs="Tahoma"/>
                <w:sz w:val="20"/>
                <w:szCs w:val="20"/>
                <w:lang w:val="en-NZ"/>
              </w:rPr>
            </w:pPr>
            <w:r w:rsidRPr="006958DC">
              <w:rPr>
                <w:rFonts w:ascii="Tahoma" w:hAnsi="Tahoma" w:cs="Tahoma"/>
                <w:sz w:val="20"/>
                <w:szCs w:val="20"/>
                <w:lang w:val="en-NZ"/>
              </w:rPr>
              <w:t>10</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4</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Maths only</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5</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Writes original music</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5</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Music &amp; Drama</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5</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Respected by peers</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3</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Developing</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2</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Good runner but not keen</w:t>
            </w:r>
          </w:p>
        </w:tc>
        <w:tc>
          <w:tcPr>
            <w:tcW w:w="1596" w:type="dxa"/>
          </w:tcPr>
          <w:p w:rsidR="0024310A"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2</w:t>
            </w:r>
          </w:p>
          <w:p w:rsidR="00164392" w:rsidRPr="006958DC" w:rsidRDefault="00164392" w:rsidP="006958DC">
            <w:pPr>
              <w:jc w:val="center"/>
              <w:rPr>
                <w:rFonts w:ascii="Tahoma" w:hAnsi="Tahoma" w:cs="Tahoma"/>
                <w:sz w:val="20"/>
                <w:szCs w:val="20"/>
                <w:lang w:val="en-NZ"/>
              </w:rPr>
            </w:pPr>
            <w:r w:rsidRPr="006958DC">
              <w:rPr>
                <w:rFonts w:ascii="Tahoma" w:hAnsi="Tahoma" w:cs="Tahoma"/>
                <w:sz w:val="20"/>
                <w:szCs w:val="20"/>
                <w:lang w:val="en-NZ"/>
              </w:rPr>
              <w:t>Only in areas of high ability</w:t>
            </w: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r w:rsidR="0024310A" w:rsidRPr="006958DC" w:rsidTr="006958DC">
        <w:trPr>
          <w:trHeight w:val="454"/>
        </w:trPr>
        <w:tc>
          <w:tcPr>
            <w:tcW w:w="3870" w:type="dxa"/>
          </w:tcPr>
          <w:p w:rsidR="0024310A" w:rsidRPr="006958DC" w:rsidRDefault="0024310A" w:rsidP="006958DC">
            <w:pPr>
              <w:numPr>
                <w:ilvl w:val="1"/>
                <w:numId w:val="1"/>
              </w:numPr>
              <w:tabs>
                <w:tab w:val="num" w:pos="720"/>
              </w:tabs>
              <w:ind w:left="720" w:hanging="720"/>
              <w:rPr>
                <w:rFonts w:ascii="Tahoma" w:hAnsi="Tahoma" w:cs="Tahoma"/>
                <w:sz w:val="20"/>
                <w:szCs w:val="20"/>
                <w:lang w:val="en-NZ"/>
              </w:rPr>
            </w:pPr>
          </w:p>
        </w:tc>
        <w:tc>
          <w:tcPr>
            <w:tcW w:w="741" w:type="dxa"/>
          </w:tcPr>
          <w:p w:rsidR="0024310A" w:rsidRPr="006958DC" w:rsidRDefault="0024310A" w:rsidP="00164392">
            <w:pPr>
              <w:rPr>
                <w:rFonts w:ascii="Tahoma" w:hAnsi="Tahoma" w:cs="Tahoma"/>
                <w:sz w:val="20"/>
                <w:szCs w:val="20"/>
                <w:lang w:val="en-NZ"/>
              </w:rPr>
            </w:pPr>
          </w:p>
          <w:p w:rsidR="00164392" w:rsidRPr="006958DC" w:rsidRDefault="00164392"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c>
          <w:tcPr>
            <w:tcW w:w="1596" w:type="dxa"/>
          </w:tcPr>
          <w:p w:rsidR="0024310A" w:rsidRPr="006958DC" w:rsidRDefault="0024310A" w:rsidP="00164392">
            <w:pPr>
              <w:rPr>
                <w:rFonts w:ascii="Tahoma" w:hAnsi="Tahoma" w:cs="Tahoma"/>
                <w:sz w:val="20"/>
                <w:szCs w:val="20"/>
                <w:lang w:val="en-NZ"/>
              </w:rPr>
            </w:pPr>
          </w:p>
        </w:tc>
      </w:tr>
    </w:tbl>
    <w:p w:rsidR="004B4F62" w:rsidRPr="0024310A" w:rsidRDefault="004B4F62">
      <w:pPr>
        <w:rPr>
          <w:rFonts w:ascii="Tahoma" w:hAnsi="Tahoma" w:cs="Tahoma"/>
          <w:sz w:val="22"/>
          <w:szCs w:val="22"/>
        </w:rPr>
      </w:pPr>
    </w:p>
    <w:sectPr w:rsidR="004B4F62" w:rsidRPr="0024310A" w:rsidSect="0024310A">
      <w:pgSz w:w="16838" w:h="11906" w:orient="landscape" w:code="9"/>
      <w:pgMar w:top="567" w:right="567" w:bottom="567" w:left="567"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77404"/>
    <w:multiLevelType w:val="hybridMultilevel"/>
    <w:tmpl w:val="365012CC"/>
    <w:lvl w:ilvl="0" w:tplc="A8F40F30">
      <w:start w:val="1"/>
      <w:numFmt w:val="bullet"/>
      <w:lvlText w:val=""/>
      <w:lvlJc w:val="left"/>
      <w:pPr>
        <w:tabs>
          <w:tab w:val="num" w:pos="720"/>
        </w:tabs>
        <w:ind w:left="720" w:hanging="360"/>
      </w:pPr>
      <w:rPr>
        <w:rFonts w:ascii="Wingdings" w:hAnsi="Wingdings" w:cs="Times New Roman" w:hint="default"/>
        <w:sz w:val="28"/>
        <w:szCs w:val="28"/>
      </w:rPr>
    </w:lvl>
    <w:lvl w:ilvl="1" w:tplc="6750D566">
      <w:start w:val="1"/>
      <w:numFmt w:val="decimal"/>
      <w:lvlText w:val="%2."/>
      <w:lvlJc w:val="left"/>
      <w:pPr>
        <w:tabs>
          <w:tab w:val="num" w:pos="480"/>
        </w:tabs>
        <w:ind w:left="480" w:hanging="360"/>
      </w:pPr>
      <w:rPr>
        <w:rFonts w:hint="default"/>
        <w:sz w:val="20"/>
        <w:szCs w:val="20"/>
      </w:rPr>
    </w:lvl>
    <w:lvl w:ilvl="2" w:tplc="979E1232">
      <w:start w:val="1"/>
      <w:numFmt w:val="decimal"/>
      <w:lvlText w:val="%3."/>
      <w:lvlJc w:val="left"/>
      <w:pPr>
        <w:tabs>
          <w:tab w:val="num" w:pos="2160"/>
        </w:tabs>
        <w:ind w:left="2160" w:hanging="360"/>
      </w:pPr>
      <w:rPr>
        <w:rFonts w:ascii="Arial Narrow" w:hAnsi="Arial Narrow" w:hint="default"/>
        <w:b/>
        <w:i w:val="0"/>
        <w:sz w:val="20"/>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0A"/>
    <w:rsid w:val="00011382"/>
    <w:rsid w:val="00036F24"/>
    <w:rsid w:val="00060ADE"/>
    <w:rsid w:val="00072F94"/>
    <w:rsid w:val="00092ECB"/>
    <w:rsid w:val="00164392"/>
    <w:rsid w:val="001E4F7D"/>
    <w:rsid w:val="00203457"/>
    <w:rsid w:val="0024310A"/>
    <w:rsid w:val="00247A47"/>
    <w:rsid w:val="00321189"/>
    <w:rsid w:val="00355B4F"/>
    <w:rsid w:val="004B4F62"/>
    <w:rsid w:val="004D4112"/>
    <w:rsid w:val="00513587"/>
    <w:rsid w:val="0053722C"/>
    <w:rsid w:val="005C240F"/>
    <w:rsid w:val="00682DC8"/>
    <w:rsid w:val="006958DC"/>
    <w:rsid w:val="0079719D"/>
    <w:rsid w:val="007C277B"/>
    <w:rsid w:val="008F4F6A"/>
    <w:rsid w:val="00963D32"/>
    <w:rsid w:val="00972E07"/>
    <w:rsid w:val="00A1315E"/>
    <w:rsid w:val="00A90A61"/>
    <w:rsid w:val="00AB6358"/>
    <w:rsid w:val="00AF3BFC"/>
    <w:rsid w:val="00AF41D6"/>
    <w:rsid w:val="00C30309"/>
    <w:rsid w:val="00C72BD3"/>
    <w:rsid w:val="00C80D67"/>
    <w:rsid w:val="00EE4EB0"/>
    <w:rsid w:val="00F66393"/>
    <w:rsid w:val="00FB02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10A"/>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43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64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10A"/>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431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64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TUATAHI Register 2010 – to be completed by each teacher</vt:lpstr>
    </vt:vector>
  </TitlesOfParts>
  <Company>Private</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TUATAHI Register 2010 – to be completed by each teacher</dc:title>
  <dc:creator>Anne Sturgess</dc:creator>
  <cp:lastModifiedBy>Suzi Wallis</cp:lastModifiedBy>
  <cp:revision>2</cp:revision>
  <cp:lastPrinted>2010-04-19T03:42:00Z</cp:lastPrinted>
  <dcterms:created xsi:type="dcterms:W3CDTF">2013-10-23T21:37:00Z</dcterms:created>
  <dcterms:modified xsi:type="dcterms:W3CDTF">2013-10-23T21:37:00Z</dcterms:modified>
</cp:coreProperties>
</file>